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3A1" w:rsidRDefault="001943A1" w:rsidP="001943A1">
      <w:r w:rsidRPr="00F835FA">
        <w:rPr>
          <w:noProof/>
          <w:lang w:eastAsia="pl-PL"/>
        </w:rPr>
        <w:drawing>
          <wp:inline distT="0" distB="0" distL="0" distR="0">
            <wp:extent cx="5687158" cy="571500"/>
            <wp:effectExtent l="19050" t="0" r="8792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915" cy="572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43A1" w:rsidRDefault="001943A1" w:rsidP="001943A1"/>
    <w:p w:rsidR="001943A1" w:rsidRDefault="001943A1" w:rsidP="001943A1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Załącznik nr 2.2 do SWZ</w:t>
      </w:r>
    </w:p>
    <w:p w:rsidR="001943A1" w:rsidRDefault="001943A1" w:rsidP="001943A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A30FD3">
        <w:rPr>
          <w:rFonts w:ascii="Arial" w:hAnsi="Arial" w:cs="Arial"/>
          <w:b/>
          <w:bCs/>
          <w:color w:val="000000"/>
          <w:sz w:val="20"/>
          <w:szCs w:val="20"/>
        </w:rPr>
        <w:t xml:space="preserve">ZESTAWIENIE WARUNKÓW I PARAMETRÓW TECHNICZNYCH </w:t>
      </w:r>
    </w:p>
    <w:p w:rsidR="001943A1" w:rsidRPr="008F514C" w:rsidRDefault="001943A1" w:rsidP="001943A1">
      <w:pPr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Pakiet 2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 - </w:t>
      </w:r>
      <w:r>
        <w:rPr>
          <w:rFonts w:ascii="Arial" w:hAnsi="Arial" w:cs="Arial"/>
          <w:b/>
          <w:bCs/>
          <w:color w:val="000000"/>
          <w:u w:val="single"/>
        </w:rPr>
        <w:t>Moduł CT do badań</w:t>
      </w:r>
      <w:r w:rsidRPr="005F3BD4">
        <w:rPr>
          <w:rFonts w:ascii="Arial" w:hAnsi="Arial" w:cs="Arial"/>
          <w:b/>
          <w:bCs/>
          <w:color w:val="000000"/>
          <w:u w:val="single"/>
        </w:rPr>
        <w:t xml:space="preserve"> kardiologicznych</w:t>
      </w:r>
      <w:r>
        <w:rPr>
          <w:rFonts w:ascii="Arial" w:hAnsi="Arial" w:cs="Arial"/>
          <w:b/>
          <w:bCs/>
          <w:color w:val="000000"/>
          <w:u w:val="single"/>
        </w:rPr>
        <w:t xml:space="preserve"> </w:t>
      </w:r>
      <w:r w:rsidRPr="008F514C">
        <w:rPr>
          <w:rFonts w:ascii="Arial" w:hAnsi="Arial" w:cs="Arial"/>
          <w:b/>
          <w:bCs/>
          <w:color w:val="000000"/>
          <w:u w:val="single"/>
        </w:rPr>
        <w:t xml:space="preserve">– </w:t>
      </w:r>
      <w:r>
        <w:rPr>
          <w:rFonts w:ascii="Arial" w:hAnsi="Arial" w:cs="Arial"/>
          <w:b/>
          <w:bCs/>
          <w:color w:val="000000"/>
          <w:u w:val="single"/>
        </w:rPr>
        <w:t>1 sztuka</w:t>
      </w:r>
    </w:p>
    <w:tbl>
      <w:tblPr>
        <w:tblStyle w:val="Tabela-Siatka"/>
        <w:tblW w:w="9676" w:type="dxa"/>
        <w:tblLook w:val="04A0"/>
      </w:tblPr>
      <w:tblGrid>
        <w:gridCol w:w="817"/>
        <w:gridCol w:w="4253"/>
        <w:gridCol w:w="2303"/>
        <w:gridCol w:w="2303"/>
      </w:tblGrid>
      <w:tr w:rsidR="001943A1" w:rsidRPr="008F514C" w:rsidTr="00B34055">
        <w:tc>
          <w:tcPr>
            <w:tcW w:w="817" w:type="dxa"/>
            <w:shd w:val="clear" w:color="auto" w:fill="D9D9D9" w:themeFill="background1" w:themeFillShade="D9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parametru/warunek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Parametr wymagany, konieczny do spełnienia/ parametr punktowany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>Potwierdzenie spełnienia wymagań - Parametr oferowany – podać/opisać</w:t>
            </w:r>
          </w:p>
        </w:tc>
      </w:tr>
      <w:tr w:rsidR="001943A1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1943A1" w:rsidRPr="008F514C" w:rsidRDefault="001943A1" w:rsidP="001943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Sprzęt  fabrycznie nowy, nie dopuszcza się sprzętu powystawowego, demonstracyjnego </w:t>
            </w:r>
            <w:r w:rsidRPr="008F514C"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proofErr w:type="spellStart"/>
            <w:r w:rsidRPr="008F514C">
              <w:rPr>
                <w:rFonts w:ascii="Arial" w:hAnsi="Arial" w:cs="Arial"/>
                <w:sz w:val="20"/>
                <w:szCs w:val="20"/>
              </w:rPr>
              <w:t>rekondycjonowanego</w:t>
            </w:r>
            <w:proofErr w:type="spellEnd"/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DDD9C3" w:themeColor="background2" w:themeShade="E6"/>
                <w:sz w:val="20"/>
                <w:szCs w:val="20"/>
              </w:rPr>
            </w:pPr>
          </w:p>
        </w:tc>
      </w:tr>
      <w:tr w:rsidR="001943A1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1943A1" w:rsidRPr="008F514C" w:rsidRDefault="001943A1" w:rsidP="001943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1943A1" w:rsidRPr="008F7564" w:rsidRDefault="001943A1" w:rsidP="00B34055">
            <w:pPr>
              <w:pStyle w:val="western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7564">
              <w:rPr>
                <w:rFonts w:ascii="Arial" w:eastAsia="Calibri" w:hAnsi="Arial" w:cs="Arial"/>
                <w:color w:val="auto"/>
                <w:sz w:val="20"/>
                <w:szCs w:val="20"/>
              </w:rPr>
              <w:t>Rok produkcji</w:t>
            </w:r>
            <w:r w:rsidR="008F7564" w:rsidRPr="008F7564">
              <w:rPr>
                <w:rFonts w:ascii="Arial" w:eastAsia="Calibri" w:hAnsi="Arial" w:cs="Arial"/>
                <w:color w:val="auto"/>
                <w:sz w:val="20"/>
                <w:szCs w:val="20"/>
              </w:rPr>
              <w:t xml:space="preserve"> nie starszy niż 2025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1943A1" w:rsidRPr="008F514C" w:rsidRDefault="001943A1" w:rsidP="001943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Pełna nazwa urządzenia, typ, model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1943A1" w:rsidRPr="008F514C" w:rsidRDefault="001943A1" w:rsidP="001943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rPr>
          <w:trHeight w:val="234"/>
        </w:trPr>
        <w:tc>
          <w:tcPr>
            <w:tcW w:w="817" w:type="dxa"/>
            <w:shd w:val="clear" w:color="auto" w:fill="F2F2F2" w:themeFill="background1" w:themeFillShade="F2"/>
          </w:tcPr>
          <w:p w:rsidR="001943A1" w:rsidRPr="008F514C" w:rsidRDefault="001943A1" w:rsidP="001943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pStyle w:val="western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Kraj pochodzenia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</w:t>
            </w:r>
          </w:p>
        </w:tc>
        <w:tc>
          <w:tcPr>
            <w:tcW w:w="2303" w:type="dxa"/>
            <w:shd w:val="clear" w:color="auto" w:fill="F2F2F2" w:themeFill="background1" w:themeFillShade="F2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1943A1" w:rsidRPr="00E96B01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96B01">
              <w:rPr>
                <w:rFonts w:ascii="Arial" w:hAnsi="Arial" w:cs="Arial"/>
                <w:b/>
                <w:bCs/>
              </w:rPr>
              <w:t xml:space="preserve">Moduł kardiologiczny do tomografu komputerowego </w:t>
            </w:r>
          </w:p>
        </w:tc>
      </w:tr>
      <w:tr w:rsidR="001943A1" w:rsidRPr="008F514C" w:rsidTr="00B34055">
        <w:tc>
          <w:tcPr>
            <w:tcW w:w="817" w:type="dxa"/>
          </w:tcPr>
          <w:p w:rsidR="001943A1" w:rsidRPr="00E96B01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E96B01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E96B01">
              <w:rPr>
                <w:rFonts w:ascii="Arial" w:eastAsiaTheme="minorEastAsia" w:hAnsi="Arial" w:cs="Arial"/>
                <w:bCs/>
                <w:sz w:val="20"/>
              </w:rPr>
              <w:t xml:space="preserve">Pełna kompatybilność przedmiotu zamówienia z posiadanymi przez Zamawiającego tomografem komputerowym: Philips </w:t>
            </w:r>
            <w:proofErr w:type="spellStart"/>
            <w:r w:rsidRPr="00E96B01">
              <w:rPr>
                <w:rFonts w:ascii="Arial" w:eastAsiaTheme="minorEastAsia" w:hAnsi="Arial" w:cs="Arial"/>
                <w:bCs/>
                <w:sz w:val="20"/>
              </w:rPr>
              <w:t>Incisive</w:t>
            </w:r>
            <w:proofErr w:type="spellEnd"/>
            <w:r w:rsidRPr="00E96B01">
              <w:rPr>
                <w:rFonts w:ascii="Arial" w:eastAsiaTheme="minorEastAsia" w:hAnsi="Arial" w:cs="Arial"/>
                <w:bCs/>
                <w:sz w:val="20"/>
              </w:rPr>
              <w:t xml:space="preserve"> CT S/N 34442</w:t>
            </w:r>
          </w:p>
        </w:tc>
        <w:tc>
          <w:tcPr>
            <w:tcW w:w="2303" w:type="dxa"/>
            <w:vAlign w:val="center"/>
          </w:tcPr>
          <w:p w:rsidR="001943A1" w:rsidRPr="008F514C" w:rsidRDefault="001943A1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E96B01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E96B01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E96B01">
              <w:rPr>
                <w:rFonts w:ascii="Arial" w:hAnsi="Arial" w:cs="Arial"/>
                <w:sz w:val="20"/>
              </w:rPr>
              <w:t>Moc generatora</w:t>
            </w:r>
            <w:r>
              <w:rPr>
                <w:rFonts w:ascii="Arial" w:hAnsi="Arial" w:cs="Arial"/>
                <w:sz w:val="20"/>
              </w:rPr>
              <w:t xml:space="preserve"> minimum </w:t>
            </w:r>
            <w:r w:rsidRPr="00E96B01">
              <w:rPr>
                <w:rFonts w:ascii="Arial" w:hAnsi="Arial" w:cs="Arial"/>
                <w:sz w:val="20"/>
              </w:rPr>
              <w:t xml:space="preserve">80 </w:t>
            </w:r>
            <w:proofErr w:type="spellStart"/>
            <w:r w:rsidRPr="00E96B01">
              <w:rPr>
                <w:rFonts w:ascii="Arial" w:hAnsi="Arial" w:cs="Arial"/>
                <w:sz w:val="20"/>
              </w:rPr>
              <w:t>kW</w:t>
            </w:r>
            <w:proofErr w:type="spellEnd"/>
          </w:p>
        </w:tc>
        <w:tc>
          <w:tcPr>
            <w:tcW w:w="2303" w:type="dxa"/>
            <w:vAlign w:val="center"/>
          </w:tcPr>
          <w:p w:rsidR="001943A1" w:rsidRPr="008F514C" w:rsidRDefault="001943A1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E96B01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E96B01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E96B01">
              <w:rPr>
                <w:rFonts w:ascii="Arial" w:hAnsi="Arial" w:cs="Arial"/>
                <w:sz w:val="20"/>
              </w:rPr>
              <w:t>Obrót układu lampa-detektor 0.35 s</w:t>
            </w:r>
          </w:p>
        </w:tc>
        <w:tc>
          <w:tcPr>
            <w:tcW w:w="2303" w:type="dxa"/>
            <w:vAlign w:val="center"/>
          </w:tcPr>
          <w:p w:rsidR="001943A1" w:rsidRPr="008F514C" w:rsidRDefault="001943A1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E96B01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E96B01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E96B01">
              <w:rPr>
                <w:rFonts w:ascii="Arial" w:hAnsi="Arial" w:cs="Arial"/>
                <w:sz w:val="20"/>
              </w:rPr>
              <w:t xml:space="preserve">Aplikacje kardiologiczne umożliwiające wykonywanie badań serca: protokoły kardiologiczne, </w:t>
            </w:r>
            <w:proofErr w:type="spellStart"/>
            <w:r w:rsidRPr="00E96B01">
              <w:rPr>
                <w:rFonts w:ascii="Arial" w:hAnsi="Arial" w:cs="Arial"/>
                <w:sz w:val="20"/>
              </w:rPr>
              <w:t>calciumscoring</w:t>
            </w:r>
            <w:proofErr w:type="spellEnd"/>
            <w:r w:rsidRPr="00E96B01">
              <w:rPr>
                <w:rFonts w:ascii="Arial" w:hAnsi="Arial" w:cs="Arial"/>
                <w:sz w:val="20"/>
              </w:rPr>
              <w:t>, analiza naczyń wieńcowych, kardiologiczna analiza funkcyjna</w:t>
            </w:r>
          </w:p>
        </w:tc>
        <w:tc>
          <w:tcPr>
            <w:tcW w:w="2303" w:type="dxa"/>
            <w:vAlign w:val="center"/>
          </w:tcPr>
          <w:p w:rsidR="001943A1" w:rsidRPr="008F514C" w:rsidRDefault="001943A1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E96B01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E96B01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E96B01">
              <w:rPr>
                <w:rFonts w:ascii="Arial" w:hAnsi="Arial" w:cs="Arial"/>
                <w:sz w:val="20"/>
              </w:rPr>
              <w:t>Moduł przeznaczony do akwizycji sygnału EKG na potrzeby bramkowanych badań serca</w:t>
            </w:r>
          </w:p>
        </w:tc>
        <w:tc>
          <w:tcPr>
            <w:tcW w:w="2303" w:type="dxa"/>
            <w:vAlign w:val="center"/>
          </w:tcPr>
          <w:p w:rsidR="001943A1" w:rsidRPr="008F514C" w:rsidRDefault="001943A1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E96B01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E96B01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E96B01">
              <w:rPr>
                <w:rFonts w:ascii="Arial" w:hAnsi="Arial" w:cs="Arial"/>
                <w:color w:val="000000"/>
                <w:sz w:val="20"/>
                <w:lang w:eastAsia="pl-PL"/>
              </w:rPr>
              <w:t>Oparta na sztucznej inteligencji rekonstrukcja badań kardiologicznych generująca obrazy p</w:t>
            </w:r>
            <w:r>
              <w:rPr>
                <w:rFonts w:ascii="Arial" w:hAnsi="Arial" w:cs="Arial"/>
                <w:color w:val="000000"/>
                <w:sz w:val="20"/>
                <w:lang w:eastAsia="pl-PL"/>
              </w:rPr>
              <w:t>ozbawione artefaktów ruchowych dla badań</w:t>
            </w:r>
            <w:r w:rsidRPr="00E96B01">
              <w:rPr>
                <w:rFonts w:ascii="Arial" w:hAnsi="Arial" w:cs="Arial"/>
                <w:color w:val="000000"/>
                <w:sz w:val="20"/>
                <w:lang w:eastAsia="pl-PL"/>
              </w:rPr>
              <w:t xml:space="preserve"> z bramkowaniem retrospektywnym oraz prospektywnym</w:t>
            </w:r>
          </w:p>
        </w:tc>
        <w:tc>
          <w:tcPr>
            <w:tcW w:w="2303" w:type="dxa"/>
            <w:vAlign w:val="center"/>
          </w:tcPr>
          <w:p w:rsidR="001943A1" w:rsidRPr="008F514C" w:rsidRDefault="001943A1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1943A1" w:rsidRPr="00E96B01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</w:rPr>
              <w:t xml:space="preserve">Rozbudowa serwera </w:t>
            </w:r>
            <w:proofErr w:type="spellStart"/>
            <w:r>
              <w:rPr>
                <w:rFonts w:ascii="Arial" w:hAnsi="Arial" w:cs="Arial"/>
                <w:b/>
                <w:bCs/>
              </w:rPr>
              <w:t>postprocessingowego</w:t>
            </w:r>
            <w:proofErr w:type="spellEnd"/>
          </w:p>
        </w:tc>
      </w:tr>
      <w:tr w:rsidR="001943A1" w:rsidRPr="008F514C" w:rsidTr="00B34055">
        <w:tc>
          <w:tcPr>
            <w:tcW w:w="817" w:type="dxa"/>
          </w:tcPr>
          <w:p w:rsidR="001943A1" w:rsidRPr="00E96B01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E96B01" w:rsidRDefault="001943A1" w:rsidP="00B34055">
            <w:pPr>
              <w:pStyle w:val="Standard"/>
              <w:widowControl w:val="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E96B01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Kompleksowy zestaw narzędzi do pełnej analizy badań CT serca, dostępny z jednej dedykowanej aplikacji, zawierający następujące funkcjonalności:</w:t>
            </w:r>
          </w:p>
          <w:p w:rsidR="001943A1" w:rsidRPr="00E96B01" w:rsidRDefault="001943A1" w:rsidP="00B34055">
            <w:pPr>
              <w:pStyle w:val="Standard"/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E96B01">
              <w:rPr>
                <w:rFonts w:ascii="Arial" w:hAnsi="Arial" w:cs="Arial"/>
                <w:color w:val="000000"/>
                <w:sz w:val="20"/>
              </w:rPr>
              <w:t>• automatyczna segmentacja i wizualizacja 3D wszystkich komór serca (LV, RV, LA, RA) i tętnic wieńcowych (min. LAD, LCX, RCA, PDA) z automatycznym etykietowaniem i automatycznym wyznaczaniem linii środkowej</w:t>
            </w:r>
          </w:p>
          <w:p w:rsidR="001943A1" w:rsidRPr="00E96B01" w:rsidRDefault="001943A1" w:rsidP="00B34055">
            <w:pPr>
              <w:pStyle w:val="Standard"/>
              <w:widowControl w:val="0"/>
              <w:rPr>
                <w:rFonts w:ascii="Arial" w:hAnsi="Arial" w:cs="Arial"/>
                <w:color w:val="000000"/>
                <w:sz w:val="20"/>
              </w:rPr>
            </w:pPr>
            <w:r w:rsidRPr="00E96B01">
              <w:rPr>
                <w:rFonts w:ascii="Arial" w:hAnsi="Arial" w:cs="Arial"/>
                <w:color w:val="000000"/>
                <w:sz w:val="20"/>
              </w:rPr>
              <w:t>• automatyczne obliczanie parametrów czynnościowych, tj. frakcji wyrzutowej (EF), rzutu serca (CO), objętości wyrzutowej (SV), ruchu ścian i pogrubienia ścian</w:t>
            </w:r>
          </w:p>
          <w:p w:rsidR="001943A1" w:rsidRPr="00E96B01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E96B01">
              <w:rPr>
                <w:rFonts w:ascii="Arial" w:hAnsi="Arial" w:cs="Arial"/>
                <w:color w:val="000000"/>
                <w:sz w:val="20"/>
              </w:rPr>
              <w:lastRenderedPageBreak/>
              <w:t xml:space="preserve">• ocena tętnic wieńcowych z możliwością rozwinięcia wzdłuż linii centralnej, pomiaru przekroju, pola i średnicy światła naczynia i automatycznego pomiaru stopnia </w:t>
            </w:r>
            <w:proofErr w:type="spellStart"/>
            <w:r w:rsidRPr="00E96B01">
              <w:rPr>
                <w:rFonts w:ascii="Arial" w:hAnsi="Arial" w:cs="Arial"/>
                <w:color w:val="000000"/>
                <w:sz w:val="20"/>
              </w:rPr>
              <w:t>stenozy</w:t>
            </w:r>
            <w:proofErr w:type="spellEnd"/>
            <w:r w:rsidRPr="00E96B01">
              <w:rPr>
                <w:rFonts w:ascii="Arial" w:hAnsi="Arial" w:cs="Arial"/>
                <w:color w:val="000000"/>
                <w:sz w:val="20"/>
              </w:rPr>
              <w:t xml:space="preserve"> oraz wizualizacją typu IVUS.</w:t>
            </w:r>
          </w:p>
        </w:tc>
        <w:tc>
          <w:tcPr>
            <w:tcW w:w="2303" w:type="dxa"/>
            <w:vAlign w:val="center"/>
          </w:tcPr>
          <w:p w:rsidR="001943A1" w:rsidRPr="008F514C" w:rsidRDefault="001943A1" w:rsidP="00B340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E96B01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714" w:right="5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E96B01" w:rsidRDefault="001943A1" w:rsidP="00B34055">
            <w:pPr>
              <w:pStyle w:val="Standard"/>
              <w:widowControl w:val="0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E96B01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Automatyczna segmentacja zwapnień w tętnicach wieńcowych.</w:t>
            </w:r>
          </w:p>
          <w:p w:rsidR="001943A1" w:rsidRPr="00E96B01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E96B01">
              <w:rPr>
                <w:rFonts w:ascii="Arial" w:hAnsi="Arial" w:cs="Arial"/>
                <w:color w:val="000000"/>
                <w:sz w:val="20"/>
                <w:lang w:eastAsia="pl-PL"/>
              </w:rPr>
              <w:t xml:space="preserve">Ocena ilościowa zwapnień w tętnicach wieńcowych typu </w:t>
            </w:r>
            <w:proofErr w:type="spellStart"/>
            <w:r w:rsidRPr="00E96B01">
              <w:rPr>
                <w:rFonts w:ascii="Arial" w:hAnsi="Arial" w:cs="Arial"/>
                <w:color w:val="000000"/>
                <w:sz w:val="20"/>
                <w:lang w:eastAsia="pl-PL"/>
              </w:rPr>
              <w:t>CalciumScore</w:t>
            </w:r>
            <w:proofErr w:type="spellEnd"/>
            <w:r w:rsidRPr="00E96B01">
              <w:rPr>
                <w:rFonts w:ascii="Arial" w:hAnsi="Arial" w:cs="Arial"/>
                <w:color w:val="000000"/>
                <w:sz w:val="20"/>
                <w:lang w:eastAsia="pl-PL"/>
              </w:rPr>
              <w:t xml:space="preserve"> za pomocą jednego kliknięcia, w tym wskaźnika masowego, objętościowego i skali </w:t>
            </w:r>
            <w:proofErr w:type="spellStart"/>
            <w:r w:rsidRPr="00E96B01">
              <w:rPr>
                <w:rFonts w:ascii="Arial" w:hAnsi="Arial" w:cs="Arial"/>
                <w:color w:val="000000"/>
                <w:sz w:val="20"/>
                <w:lang w:eastAsia="pl-PL"/>
              </w:rPr>
              <w:t>Agatstona</w:t>
            </w:r>
            <w:proofErr w:type="spellEnd"/>
          </w:p>
        </w:tc>
        <w:tc>
          <w:tcPr>
            <w:tcW w:w="2303" w:type="dxa"/>
            <w:vAlign w:val="center"/>
          </w:tcPr>
          <w:p w:rsidR="001943A1" w:rsidRPr="008F514C" w:rsidRDefault="001943A1" w:rsidP="00B340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Wyposażenie</w:t>
            </w: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Cieplarka do podgrzewania kontrastu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Szkolenia</w:t>
            </w: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Default="001943A1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Szkolenie techniczno-aplikacyjne dla techników radiologii oraz personelu pielęgniarskiego w miejscu instalacji, potwierdzone odpowiednim dokumentem.  W terminach uzgodnionych z użytkownikiem (terminy szkolenia mogą być wyznaczone po ostatecznym odbiorze systemu).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Default="001943A1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Szkolenie dla minimum 3 lekarzy radiologów, potwierdzone odpowiednim dokumentem.  W terminach uzgodnionych z użytkownikiem (terminy szkolenia mogą być wyznaczone po ostatecznym odbiorze systemu).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9676" w:type="dxa"/>
            <w:gridSpan w:val="4"/>
            <w:shd w:val="clear" w:color="auto" w:fill="C6D9F1" w:themeFill="text2" w:themeFillTint="33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514C">
              <w:rPr>
                <w:rFonts w:ascii="Arial" w:hAnsi="Arial" w:cs="Arial"/>
                <w:b/>
                <w:sz w:val="20"/>
                <w:szCs w:val="20"/>
              </w:rPr>
              <w:t xml:space="preserve">Pozostałe wymagania </w:t>
            </w: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8F514C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Sposób przekazywania zgłoszeń o awariach: mailowo oraz telefonicznie, infolinia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8F514C" w:rsidRDefault="001943A1" w:rsidP="006205FE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Certyfikat, deklaracja zgodności, potwierdzające spełnianie norm unijnych i polskich CE, wpis lub zgłoszenie do Rejestru Wyrobów Medycznych 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1943A1" w:rsidRPr="008F514C" w:rsidRDefault="001943A1" w:rsidP="006205FE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 xml:space="preserve">Dokumenty załączyć  wraz z </w:t>
            </w:r>
            <w:r w:rsidR="006205FE">
              <w:rPr>
                <w:rFonts w:ascii="Arial" w:hAnsi="Arial" w:cs="Arial"/>
                <w:color w:val="auto"/>
                <w:sz w:val="20"/>
                <w:szCs w:val="20"/>
              </w:rPr>
              <w:t>dostawą sprzętu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8F514C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 xml:space="preserve">Wykonawca zobowiązany jest do instalacji i uruchomienia sprzętu oraz przeprowadzenia szkolenia z zakresu obsługi i konserwacji sprzętu.  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8F514C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Katalogi i / lub ulotki informacyjne producenta lub dystrybutora – w języku polskim , potwierdzające parametry techniczne oferowanego wyrobu.(dokumenty załączyć  wraz z ofertą)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Dokumenty załączyć  wraz z ofertą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Autoryzacja producenta na serwis gwarancyjny i pogwarancyjny oraz sprzedaż zaoferowanego sprzętu na terenie Polski (dokumenty dostarczyć wraz z dostawą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 dane serwisu</w:t>
            </w:r>
          </w:p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Dostawca zobowiązany jest do wykonania obowiązkowych, bezpłatnych przeglądów okresowych w okresie obowiązywania gwarancji, zgodnie z zaleceniami  producenta, nie rzadziej niż 1 raz do roku, ostatni z tych przeglądów w ostatnim miesiącu obowiązywania gwarancji.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15BE8">
              <w:rPr>
                <w:rFonts w:ascii="Arial" w:hAnsi="Arial" w:cs="Arial"/>
                <w:color w:val="000000"/>
                <w:sz w:val="20"/>
                <w:szCs w:val="20"/>
              </w:rPr>
              <w:t>Tak, podać</w:t>
            </w:r>
            <w:r w:rsidRPr="008F514C">
              <w:rPr>
                <w:rFonts w:ascii="Arial" w:hAnsi="Arial" w:cs="Arial"/>
                <w:color w:val="000000"/>
                <w:sz w:val="20"/>
                <w:szCs w:val="20"/>
              </w:rPr>
              <w:t xml:space="preserve"> liczbę wymaganych dla bezpiecznej pracy urządzeń przeglądów okresowych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1943A1" w:rsidRPr="008F514C" w:rsidRDefault="001943A1" w:rsidP="00B34055">
            <w:pPr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Tak, podać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Paszport techniczny z wpisem o przeprowadzonej instalacji i uruchomieniu oraz z datą następnego przeglądu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Gwarancja dostępności części zamiennych przez okres 10 lat od momentu dostarczenia przedmiotu zamówienia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Czas naprawy gwarancyjnej przedłużający okres gwarancji liczony od momentu zgłoszenia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pStyle w:val="western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F514C">
              <w:rPr>
                <w:rFonts w:ascii="Arial" w:hAnsi="Arial" w:cs="Arial"/>
                <w:color w:val="auto"/>
                <w:sz w:val="20"/>
                <w:szCs w:val="20"/>
              </w:rPr>
              <w:t>Instrukcja obsługi w języku polskim (dokumenty dostarczyć wraz z dostawą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)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TAK</w:t>
            </w:r>
          </w:p>
          <w:p w:rsidR="001943A1" w:rsidRPr="008F514C" w:rsidRDefault="001943A1" w:rsidP="00B3405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Dokumenty załączyć wraz  z dostawą towaru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Oświadczamy,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że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przedmiot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oferty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jest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kompletny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i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będzie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gotowy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do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pracy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zgodnie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instrukcją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obsługi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bez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żadnych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dodatkowych</w:t>
            </w:r>
            <w:r w:rsidRPr="008F514C">
              <w:rPr>
                <w:rFonts w:ascii="Arial" w:eastAsia="Arial Narrow" w:hAnsi="Arial" w:cs="Arial"/>
                <w:sz w:val="20"/>
                <w:szCs w:val="20"/>
              </w:rPr>
              <w:t xml:space="preserve"> </w:t>
            </w:r>
            <w:r w:rsidRPr="008F514C">
              <w:rPr>
                <w:rFonts w:ascii="Arial" w:hAnsi="Arial" w:cs="Arial"/>
                <w:sz w:val="20"/>
                <w:szCs w:val="20"/>
              </w:rPr>
              <w:t>zakupów.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F514C">
              <w:rPr>
                <w:rFonts w:ascii="Arial" w:hAnsi="Arial" w:cs="Arial"/>
                <w:sz w:val="20"/>
                <w:szCs w:val="20"/>
                <w:lang w:val="en-US"/>
              </w:rPr>
              <w:t>TAK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943A1" w:rsidRPr="008F514C" w:rsidTr="00B34055">
        <w:tc>
          <w:tcPr>
            <w:tcW w:w="817" w:type="dxa"/>
          </w:tcPr>
          <w:p w:rsidR="001943A1" w:rsidRPr="008F514C" w:rsidRDefault="001943A1" w:rsidP="001943A1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</w:tcPr>
          <w:p w:rsidR="001943A1" w:rsidRPr="008F514C" w:rsidRDefault="001943A1" w:rsidP="00B3405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8F514C">
              <w:rPr>
                <w:rFonts w:ascii="Arial" w:hAnsi="Arial" w:cs="Arial"/>
                <w:sz w:val="20"/>
                <w:szCs w:val="20"/>
              </w:rPr>
              <w:t>Podać inne funkcje i akcesoria wliczone w cenę</w:t>
            </w:r>
          </w:p>
        </w:tc>
        <w:tc>
          <w:tcPr>
            <w:tcW w:w="2303" w:type="dxa"/>
          </w:tcPr>
          <w:p w:rsidR="001943A1" w:rsidRPr="008F514C" w:rsidRDefault="001943A1" w:rsidP="00B34055">
            <w:pPr>
              <w:pStyle w:val="western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8F514C">
              <w:rPr>
                <w:rFonts w:ascii="Arial" w:hAnsi="Arial" w:cs="Arial"/>
                <w:sz w:val="20"/>
                <w:szCs w:val="20"/>
                <w:lang w:val="en-US"/>
              </w:rPr>
              <w:t>Podać</w:t>
            </w:r>
            <w:proofErr w:type="spellEnd"/>
          </w:p>
        </w:tc>
        <w:tc>
          <w:tcPr>
            <w:tcW w:w="2303" w:type="dxa"/>
          </w:tcPr>
          <w:p w:rsidR="001943A1" w:rsidRPr="008F514C" w:rsidRDefault="001943A1" w:rsidP="00B34055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943A1" w:rsidRPr="008F514C" w:rsidRDefault="001943A1" w:rsidP="001943A1">
      <w:pPr>
        <w:rPr>
          <w:rFonts w:ascii="Arial" w:hAnsi="Arial" w:cs="Arial"/>
          <w:sz w:val="20"/>
          <w:szCs w:val="20"/>
        </w:rPr>
      </w:pPr>
    </w:p>
    <w:p w:rsidR="001943A1" w:rsidRPr="001943A1" w:rsidRDefault="001943A1" w:rsidP="001943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943A1">
        <w:rPr>
          <w:rFonts w:ascii="Arial" w:hAnsi="Arial" w:cs="Arial"/>
          <w:b/>
          <w:sz w:val="20"/>
          <w:szCs w:val="20"/>
        </w:rPr>
        <w:t xml:space="preserve">UWAGA: </w:t>
      </w:r>
    </w:p>
    <w:p w:rsidR="001943A1" w:rsidRPr="001943A1" w:rsidRDefault="001943A1" w:rsidP="001943A1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1943A1">
        <w:rPr>
          <w:rFonts w:ascii="Arial" w:hAnsi="Arial" w:cs="Arial"/>
          <w:sz w:val="20"/>
          <w:szCs w:val="20"/>
        </w:rPr>
        <w:t>Wszystkie parametry minimalne w powyższej tabeli są parametrami bezwzględnie wymaganymi, których niespełnienie spowoduje odrzucenie oferty</w:t>
      </w:r>
    </w:p>
    <w:p w:rsidR="001943A1" w:rsidRPr="001943A1" w:rsidRDefault="001943A1" w:rsidP="001943A1">
      <w:pPr>
        <w:pStyle w:val="Akapitzlist"/>
        <w:widowControl w:val="0"/>
        <w:numPr>
          <w:ilvl w:val="3"/>
          <w:numId w:val="2"/>
        </w:numPr>
        <w:ind w:left="142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1943A1">
        <w:rPr>
          <w:rFonts w:ascii="Arial" w:hAnsi="Arial" w:cs="Arial"/>
          <w:sz w:val="20"/>
          <w:szCs w:val="20"/>
        </w:rPr>
        <w:t>Wykonawca zobowiązany jest do podania wartości parametrów w jednostkach fizycznych wskazanych w powyższej tabeli.</w:t>
      </w:r>
    </w:p>
    <w:p w:rsidR="001943A1" w:rsidRPr="001943A1" w:rsidRDefault="001943A1" w:rsidP="001943A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943A1" w:rsidRPr="008F514C" w:rsidRDefault="001943A1" w:rsidP="001943A1">
      <w:pPr>
        <w:spacing w:after="0"/>
        <w:rPr>
          <w:rFonts w:ascii="Arial" w:hAnsi="Arial" w:cs="Arial"/>
          <w:sz w:val="20"/>
          <w:szCs w:val="20"/>
        </w:rPr>
      </w:pPr>
    </w:p>
    <w:p w:rsidR="001943A1" w:rsidRDefault="001943A1" w:rsidP="001943A1"/>
    <w:p w:rsidR="00853F77" w:rsidRDefault="00853F77"/>
    <w:sectPr w:rsidR="00853F77" w:rsidSect="00F835FA">
      <w:pgSz w:w="11906" w:h="16838"/>
      <w:pgMar w:top="56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4CED"/>
    <w:multiLevelType w:val="hybridMultilevel"/>
    <w:tmpl w:val="D2FA5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B0DC1"/>
    <w:multiLevelType w:val="hybridMultilevel"/>
    <w:tmpl w:val="9B382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C1AD0"/>
    <w:multiLevelType w:val="hybridMultilevel"/>
    <w:tmpl w:val="285CA468"/>
    <w:lvl w:ilvl="0" w:tplc="4D82D5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82D71"/>
    <w:multiLevelType w:val="multilevel"/>
    <w:tmpl w:val="1EE8F210"/>
    <w:lvl w:ilvl="0">
      <w:start w:val="1"/>
      <w:numFmt w:val="upperRoman"/>
      <w:lvlText w:val="%1."/>
      <w:lvlJc w:val="left"/>
      <w:pPr>
        <w:tabs>
          <w:tab w:val="num" w:pos="0"/>
        </w:tabs>
        <w:ind w:left="1004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">
    <w:nsid w:val="36702BC0"/>
    <w:multiLevelType w:val="hybridMultilevel"/>
    <w:tmpl w:val="4B4C0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133C7"/>
    <w:multiLevelType w:val="hybridMultilevel"/>
    <w:tmpl w:val="54106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552447"/>
    <w:multiLevelType w:val="hybridMultilevel"/>
    <w:tmpl w:val="FA74F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1943A1"/>
    <w:rsid w:val="000505C4"/>
    <w:rsid w:val="001943A1"/>
    <w:rsid w:val="003D54D5"/>
    <w:rsid w:val="006205FE"/>
    <w:rsid w:val="00853F77"/>
    <w:rsid w:val="008F7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43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Kolorowa lista — akcent 11,List Paragraph,lp1,Średnia lista 2 — akcent 41,HŁ_Bullet1,Normal,Akapit z listą3,Akapit z listą31,Wypunktowanie,Normal2,Obiekt,List Paragraph1,Wyliczanie,Numerowanie,BulletC,CW_Lista,sw tekst,L1,Ryzyko"/>
    <w:basedOn w:val="Normalny"/>
    <w:link w:val="AkapitzlistZnak"/>
    <w:qFormat/>
    <w:rsid w:val="001943A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HŁ_Bullet1 Znak,Normal Znak,Akapit z listą3 Znak,Akapit z listą31 Znak,Wypunktowanie Znak,Normal2 Znak,Obiekt Znak,L1 Znak"/>
    <w:link w:val="Akapitzlist"/>
    <w:qFormat/>
    <w:locked/>
    <w:rsid w:val="001943A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1943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1943A1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3A1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943A1"/>
    <w:pPr>
      <w:suppressAutoHyphens/>
      <w:autoSpaceDN w:val="0"/>
      <w:textAlignment w:val="baseline"/>
    </w:pPr>
    <w:rPr>
      <w:rFonts w:ascii="Calibri" w:eastAsia="Calibri" w:hAnsi="Calibri" w:cs="DejaVu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732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3</cp:revision>
  <dcterms:created xsi:type="dcterms:W3CDTF">2026-03-23T07:09:00Z</dcterms:created>
  <dcterms:modified xsi:type="dcterms:W3CDTF">2026-03-27T14:42:00Z</dcterms:modified>
</cp:coreProperties>
</file>